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97" w:rsidRPr="00B41A31" w:rsidRDefault="00DD2D97" w:rsidP="00DD2D97">
      <w:pPr>
        <w:spacing w:after="0"/>
        <w:jc w:val="right"/>
        <w:rPr>
          <w:lang w:val="ru-RU"/>
        </w:rPr>
      </w:pPr>
      <w:r w:rsidRPr="00B41A31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 </w:t>
      </w:r>
      <w:r w:rsidRPr="00B41A31">
        <w:rPr>
          <w:color w:val="000000"/>
          <w:sz w:val="20"/>
          <w:lang w:val="ru-RU"/>
        </w:rPr>
        <w:t xml:space="preserve"> </w:t>
      </w:r>
      <w:r w:rsidRPr="00B41A31">
        <w:rPr>
          <w:lang w:val="ru-RU"/>
        </w:rPr>
        <w:br/>
      </w:r>
      <w:r w:rsidRPr="00B41A31">
        <w:rPr>
          <w:color w:val="000000"/>
          <w:sz w:val="20"/>
          <w:lang w:val="ru-RU"/>
        </w:rPr>
        <w:t xml:space="preserve"> к приказу</w:t>
      </w:r>
      <w:r>
        <w:rPr>
          <w:color w:val="000000"/>
          <w:sz w:val="20"/>
        </w:rPr>
        <w:t>            </w:t>
      </w:r>
      <w:r w:rsidRPr="00B41A31">
        <w:rPr>
          <w:color w:val="000000"/>
          <w:sz w:val="20"/>
          <w:lang w:val="ru-RU"/>
        </w:rPr>
        <w:t xml:space="preserve"> </w:t>
      </w:r>
      <w:r w:rsidRPr="00B41A31">
        <w:rPr>
          <w:lang w:val="ru-RU"/>
        </w:rPr>
        <w:br/>
      </w:r>
      <w:r w:rsidRPr="00B41A31">
        <w:rPr>
          <w:color w:val="000000"/>
          <w:sz w:val="20"/>
          <w:lang w:val="ru-RU"/>
        </w:rPr>
        <w:t>Министра культуры и информации</w:t>
      </w:r>
      <w:r w:rsidRPr="00B41A31">
        <w:rPr>
          <w:lang w:val="ru-RU"/>
        </w:rPr>
        <w:br/>
      </w:r>
      <w:r w:rsidRPr="00B41A31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 </w:t>
      </w:r>
      <w:r w:rsidRPr="00B41A31">
        <w:rPr>
          <w:color w:val="000000"/>
          <w:sz w:val="20"/>
          <w:lang w:val="ru-RU"/>
        </w:rPr>
        <w:t xml:space="preserve"> </w:t>
      </w:r>
      <w:r w:rsidRPr="00B41A31">
        <w:rPr>
          <w:lang w:val="ru-RU"/>
        </w:rPr>
        <w:br/>
      </w:r>
      <w:r w:rsidRPr="00B41A31">
        <w:rPr>
          <w:color w:val="000000"/>
          <w:sz w:val="20"/>
          <w:lang w:val="ru-RU"/>
        </w:rPr>
        <w:t xml:space="preserve"> от 10 августа 2012 года № 123</w:t>
      </w:r>
      <w:r>
        <w:rPr>
          <w:color w:val="000000"/>
          <w:sz w:val="20"/>
        </w:rPr>
        <w:t> </w:t>
      </w:r>
      <w:r w:rsidRPr="00B41A31">
        <w:rPr>
          <w:color w:val="000000"/>
          <w:sz w:val="20"/>
          <w:lang w:val="ru-RU"/>
        </w:rPr>
        <w:t xml:space="preserve"> </w:t>
      </w:r>
    </w:p>
    <w:p w:rsidR="00DD2D97" w:rsidRPr="00B41A31" w:rsidRDefault="00DD2D97" w:rsidP="00DD2D97">
      <w:pPr>
        <w:spacing w:after="0"/>
        <w:rPr>
          <w:lang w:val="ru-RU"/>
        </w:rPr>
      </w:pPr>
    </w:p>
    <w:p w:rsidR="00DD2D97" w:rsidRPr="00B41A31" w:rsidRDefault="00DD2D97" w:rsidP="00DD2D97">
      <w:pPr>
        <w:spacing w:after="0"/>
        <w:jc w:val="right"/>
        <w:rPr>
          <w:lang w:val="ru-RU"/>
        </w:rPr>
      </w:pPr>
      <w:r w:rsidRPr="00B41A31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         </w:t>
      </w:r>
      <w:r w:rsidRPr="00B41A31">
        <w:rPr>
          <w:color w:val="000000"/>
          <w:sz w:val="20"/>
          <w:lang w:val="ru-RU"/>
        </w:rPr>
        <w:t xml:space="preserve"> </w:t>
      </w:r>
    </w:p>
    <w:p w:rsidR="00DD2D97" w:rsidRPr="00B41A31" w:rsidRDefault="00DD2D97" w:rsidP="00DD2D97">
      <w:pPr>
        <w:spacing w:after="0"/>
        <w:rPr>
          <w:lang w:val="ru-RU"/>
        </w:rPr>
      </w:pPr>
    </w:p>
    <w:p w:rsidR="00DD2D97" w:rsidRPr="00B41A31" w:rsidRDefault="00DD2D97" w:rsidP="00DD2D97">
      <w:pPr>
        <w:spacing w:after="0"/>
        <w:rPr>
          <w:lang w:val="ru-RU"/>
        </w:rPr>
      </w:pPr>
      <w:r w:rsidRPr="00B41A31">
        <w:rPr>
          <w:b/>
          <w:color w:val="000000"/>
          <w:lang w:val="ru-RU"/>
        </w:rPr>
        <w:t xml:space="preserve">   Проверочный лист</w:t>
      </w:r>
      <w:r w:rsidRPr="00B41A31">
        <w:rPr>
          <w:lang w:val="ru-RU"/>
        </w:rPr>
        <w:br/>
      </w:r>
      <w:r w:rsidRPr="00B41A31">
        <w:rPr>
          <w:b/>
          <w:color w:val="000000"/>
          <w:lang w:val="ru-RU"/>
        </w:rPr>
        <w:t>за состоянием делопроизводства и хранением документов</w:t>
      </w:r>
      <w:r w:rsidRPr="00B41A31">
        <w:rPr>
          <w:lang w:val="ru-RU"/>
        </w:rPr>
        <w:br/>
      </w:r>
      <w:r w:rsidRPr="00B41A31">
        <w:rPr>
          <w:b/>
          <w:color w:val="000000"/>
          <w:lang w:val="ru-RU"/>
        </w:rPr>
        <w:t>государственных юридических лиц, в деятельности которых</w:t>
      </w:r>
      <w:r w:rsidRPr="00B41A31">
        <w:rPr>
          <w:lang w:val="ru-RU"/>
        </w:rPr>
        <w:br/>
      </w:r>
      <w:r w:rsidRPr="00B41A31">
        <w:rPr>
          <w:b/>
          <w:color w:val="000000"/>
          <w:lang w:val="ru-RU"/>
        </w:rPr>
        <w:t>образуются документы Национального архивного фонда</w:t>
      </w:r>
    </w:p>
    <w:p w:rsidR="00DD2D97" w:rsidRPr="00B41A31" w:rsidRDefault="00DD2D97" w:rsidP="00DD2D97">
      <w:pPr>
        <w:spacing w:after="0"/>
        <w:rPr>
          <w:lang w:val="ru-RU"/>
        </w:rPr>
      </w:pPr>
    </w:p>
    <w:p w:rsidR="00DD2D97" w:rsidRPr="00B41A31" w:rsidRDefault="00DD2D97" w:rsidP="00DD2D97">
      <w:pPr>
        <w:spacing w:after="0"/>
        <w:rPr>
          <w:lang w:val="ru-RU"/>
        </w:rPr>
      </w:pPr>
      <w:r w:rsidRPr="00B41A31">
        <w:rPr>
          <w:color w:val="000000"/>
          <w:sz w:val="20"/>
          <w:lang w:val="ru-RU"/>
        </w:rPr>
        <w:t>Государственный орган, назначивший проверку _______________</w:t>
      </w:r>
      <w:r w:rsidRPr="00B41A31">
        <w:rPr>
          <w:lang w:val="ru-RU"/>
        </w:rPr>
        <w:br/>
      </w:r>
      <w:r w:rsidRPr="00B41A31">
        <w:rPr>
          <w:color w:val="000000"/>
          <w:sz w:val="20"/>
          <w:lang w:val="ru-RU"/>
        </w:rPr>
        <w:t>___________________________________________________________</w:t>
      </w:r>
      <w:r w:rsidRPr="00B41A31">
        <w:rPr>
          <w:lang w:val="ru-RU"/>
        </w:rPr>
        <w:br/>
      </w:r>
      <w:r w:rsidRPr="00B41A31">
        <w:rPr>
          <w:color w:val="000000"/>
          <w:sz w:val="20"/>
          <w:lang w:val="ru-RU"/>
        </w:rPr>
        <w:t>Акт о назначении проверки</w:t>
      </w:r>
      <w:proofErr w:type="gramStart"/>
      <w:r w:rsidRPr="00B41A31">
        <w:rPr>
          <w:color w:val="000000"/>
          <w:sz w:val="20"/>
          <w:lang w:val="ru-RU"/>
        </w:rPr>
        <w:t xml:space="preserve"> _________________________________</w:t>
      </w:r>
      <w:r w:rsidRPr="00B41A31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  </w:t>
      </w:r>
      <w:r w:rsidRPr="00B41A31">
        <w:rPr>
          <w:color w:val="000000"/>
          <w:sz w:val="20"/>
          <w:lang w:val="ru-RU"/>
        </w:rPr>
        <w:t xml:space="preserve"> (№, </w:t>
      </w:r>
      <w:proofErr w:type="gramEnd"/>
      <w:r w:rsidRPr="00B41A31">
        <w:rPr>
          <w:color w:val="000000"/>
          <w:sz w:val="20"/>
          <w:lang w:val="ru-RU"/>
        </w:rPr>
        <w:t>дата)</w:t>
      </w:r>
      <w:r w:rsidRPr="00B41A31">
        <w:rPr>
          <w:lang w:val="ru-RU"/>
        </w:rPr>
        <w:br/>
      </w:r>
      <w:r w:rsidRPr="00B41A31">
        <w:rPr>
          <w:color w:val="000000"/>
          <w:sz w:val="20"/>
          <w:lang w:val="ru-RU"/>
        </w:rPr>
        <w:t>Наименование субъекта контроля ____________________________</w:t>
      </w:r>
      <w:r w:rsidRPr="00B41A31">
        <w:rPr>
          <w:lang w:val="ru-RU"/>
        </w:rPr>
        <w:br/>
      </w:r>
      <w:r w:rsidRPr="00B41A31">
        <w:rPr>
          <w:color w:val="000000"/>
          <w:sz w:val="20"/>
          <w:lang w:val="ru-RU"/>
        </w:rPr>
        <w:t>___________________________________________________________</w:t>
      </w:r>
      <w:r w:rsidRPr="00B41A31">
        <w:rPr>
          <w:lang w:val="ru-RU"/>
        </w:rPr>
        <w:br/>
      </w:r>
      <w:r w:rsidRPr="00B41A31">
        <w:rPr>
          <w:color w:val="000000"/>
          <w:sz w:val="20"/>
          <w:lang w:val="ru-RU"/>
        </w:rPr>
        <w:t>РНН, БИН __________________________________________________</w:t>
      </w:r>
      <w:r w:rsidRPr="00B41A31">
        <w:rPr>
          <w:lang w:val="ru-RU"/>
        </w:rPr>
        <w:br/>
      </w:r>
      <w:r w:rsidRPr="00B41A31">
        <w:rPr>
          <w:color w:val="000000"/>
          <w:sz w:val="20"/>
          <w:lang w:val="ru-RU"/>
        </w:rPr>
        <w:t>Адрес места нахождения субъекта контроля __________________</w:t>
      </w:r>
      <w:r w:rsidRPr="00B41A31">
        <w:rPr>
          <w:lang w:val="ru-RU"/>
        </w:rPr>
        <w:br/>
      </w:r>
      <w:r w:rsidRPr="00B41A31">
        <w:rPr>
          <w:color w:val="000000"/>
          <w:sz w:val="20"/>
          <w:lang w:val="ru-RU"/>
        </w:rPr>
        <w:t>___________________________________________________________</w:t>
      </w:r>
    </w:p>
    <w:p w:rsidR="00DD2D97" w:rsidRPr="00B41A31" w:rsidRDefault="00DD2D97" w:rsidP="00DD2D97">
      <w:pPr>
        <w:spacing w:after="0"/>
        <w:rPr>
          <w:lang w:val="ru-RU"/>
        </w:rPr>
      </w:pPr>
    </w:p>
    <w:p w:rsidR="00DD2D97" w:rsidRPr="00B41A31" w:rsidRDefault="00DD2D97" w:rsidP="00DD2D97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97"/>
        <w:gridCol w:w="6815"/>
        <w:gridCol w:w="1028"/>
        <w:gridCol w:w="916"/>
      </w:tblGrid>
      <w:tr w:rsidR="00DD2D97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Перечень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требований</w:t>
            </w:r>
            <w:proofErr w:type="spellEnd"/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</w:t>
            </w:r>
            <w:proofErr w:type="spellEnd"/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Нет</w:t>
            </w:r>
            <w:proofErr w:type="spellEnd"/>
          </w:p>
        </w:tc>
      </w:tr>
      <w:tr w:rsidR="00DD2D97" w:rsidRPr="00B41A31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Наличие службы документационного обеспечения управления и архива (ответственного должностного лица, самостоятельного структурного подразделения, структурного подразделения в составе управления, департамента) (далее – ДОУ)</w:t>
            </w:r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DD2D97" w:rsidRPr="00B41A31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Наличие согласованных правил документирования и управления документацией</w:t>
            </w:r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DD2D97" w:rsidRPr="00B41A31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Соответствие бланков Типовым правилам документирования и управления документацией в государственных и негосударственных организациях, утвержденным постановлением Правительства Республики Казахстан от 21 декабря 2011 года № 1570</w:t>
            </w:r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DD2D97" w:rsidRPr="00B41A31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Соблюдение порядка оформления реквизитов документа</w:t>
            </w:r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DD2D97" w:rsidRPr="00B41A31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Соблюдение порядка обработки входящих документов</w:t>
            </w:r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DD2D97" w:rsidRPr="00B41A31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Соблюдение порядка обработки исходящих документов</w:t>
            </w:r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DD2D97" w:rsidRPr="00B41A31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Соблюдение порядка обработки внутренних документов</w:t>
            </w:r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DD2D97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Соблюдение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порядка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0"/>
            </w:pPr>
            <w: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0"/>
            </w:pPr>
            <w:r>
              <w:br/>
            </w:r>
          </w:p>
        </w:tc>
      </w:tr>
      <w:tr w:rsidR="00DD2D97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Соблюдение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порядка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0"/>
            </w:pPr>
            <w: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0"/>
            </w:pPr>
            <w:r>
              <w:br/>
            </w:r>
          </w:p>
        </w:tc>
      </w:tr>
      <w:tr w:rsidR="00DD2D97" w:rsidRPr="00B41A31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Наличие учета и хранения печатей, штампов и бланков документов</w:t>
            </w:r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DD2D97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Наличие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согласованной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номенклатуры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</w:t>
            </w:r>
            <w:proofErr w:type="spellEnd"/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0"/>
            </w:pPr>
            <w: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0"/>
            </w:pPr>
            <w:r>
              <w:br/>
            </w:r>
          </w:p>
        </w:tc>
      </w:tr>
      <w:tr w:rsidR="00DD2D97" w:rsidRPr="00B41A31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Соответствие наименований фактически заведенных в делопроизводстве дел наименованиям позиций в номенклатуре дел. Формирование и оформление завершенных делопроизводством дел, соответствие их предъявляемым требованиям</w:t>
            </w:r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DD2D97" w:rsidRPr="00B41A31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Заполнение итоговых сведений в номенклатуре дел</w:t>
            </w:r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DD2D97" w:rsidRPr="00B41A31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Наличие ведомственных перечней документов с указанием сроков хранения</w:t>
            </w:r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DD2D97" w:rsidRPr="00B41A31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Наличие положения о центральной экспертной (экспертной) комиссии (далее - ЦЭК (</w:t>
            </w:r>
            <w:proofErr w:type="gramStart"/>
            <w:r w:rsidRPr="00B41A31">
              <w:rPr>
                <w:color w:val="000000"/>
                <w:sz w:val="20"/>
                <w:lang w:val="ru-RU"/>
              </w:rPr>
              <w:t>ЭК</w:t>
            </w:r>
            <w:proofErr w:type="gramEnd"/>
            <w:r w:rsidRPr="00B41A31">
              <w:rPr>
                <w:color w:val="000000"/>
                <w:sz w:val="20"/>
                <w:lang w:val="ru-RU"/>
              </w:rPr>
              <w:t>)).</w:t>
            </w:r>
          </w:p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Наличие протоколов работы ЦЭК (</w:t>
            </w:r>
            <w:proofErr w:type="gramStart"/>
            <w:r w:rsidRPr="00B41A31">
              <w:rPr>
                <w:color w:val="000000"/>
                <w:sz w:val="20"/>
                <w:lang w:val="ru-RU"/>
              </w:rPr>
              <w:t>ЭК</w:t>
            </w:r>
            <w:proofErr w:type="gramEnd"/>
            <w:r w:rsidRPr="00B41A31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DD2D97" w:rsidRPr="00B41A31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Соблюдение установленных сроков хранения документов в ведомственном архиве</w:t>
            </w:r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DD2D97" w:rsidRPr="00B41A31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Наличие утвержденных описей дел постоянного хранения, согласованных описей дел по личному составу и актов о выделении к уничтожению документов, не подлежащих хранению</w:t>
            </w:r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DD2D97" w:rsidRPr="00B41A31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 xml:space="preserve">Наличие регистрационных журналов температурно-влажностного режима и учета физико-химического состояния дел </w:t>
            </w:r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DD2D97" w:rsidRPr="00B41A31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Соответствие порядка расстановки сре</w:t>
            </w:r>
            <w:proofErr w:type="gramStart"/>
            <w:r w:rsidRPr="00B41A31">
              <w:rPr>
                <w:color w:val="000000"/>
                <w:sz w:val="20"/>
                <w:lang w:val="ru-RU"/>
              </w:rPr>
              <w:t>дств хр</w:t>
            </w:r>
            <w:proofErr w:type="gramEnd"/>
            <w:r w:rsidRPr="00B41A31">
              <w:rPr>
                <w:color w:val="000000"/>
                <w:sz w:val="20"/>
                <w:lang w:val="ru-RU"/>
              </w:rPr>
              <w:t>анения:</w:t>
            </w:r>
          </w:p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1) между рядами стеллажей (главный проход) – 120 см;</w:t>
            </w:r>
          </w:p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2) между стеллажами (проход) – 75 см;</w:t>
            </w:r>
          </w:p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3) между наружной стеной здания и стеллажом, параллельным наружной стене – 75 см;</w:t>
            </w:r>
          </w:p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4) между стеной и торцом стеллажа или шкафа (сейфа) – 45 см;</w:t>
            </w:r>
          </w:p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5) между полом и нижней полкой стеллажа или шкафа (сейфа) – не менее 15 см, в цокольных этажах – не менее 30 см</w:t>
            </w:r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DD2D97" w:rsidRPr="00B41A31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Наличие архивохранилищ, помещений для хранения документов в не приспособленных помещениях (ветхое, сырое, не отапливаемое, не отвечающее санитарно гигиеническим требованиям)</w:t>
            </w:r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DD2D97" w:rsidRPr="00B41A31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 xml:space="preserve">Наличие в архивохранилище металлических дверей, металлических решеток, металлических и деревянных стеллажей, обработанных огнезащитными средствами </w:t>
            </w:r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DD2D97" w:rsidRPr="00B41A31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Соответствие нормам температурно-влажностного режима для документов:</w:t>
            </w:r>
          </w:p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1) на бумажных носителях информации – температура +17 – +19</w:t>
            </w:r>
            <w:r w:rsidRPr="00B41A31">
              <w:rPr>
                <w:color w:val="000000"/>
                <w:vertAlign w:val="superscript"/>
                <w:lang w:val="ru-RU"/>
              </w:rPr>
              <w:t>о</w:t>
            </w:r>
            <w:proofErr w:type="gramStart"/>
            <w:r w:rsidRPr="00B41A31">
              <w:rPr>
                <w:color w:val="000000"/>
                <w:sz w:val="20"/>
                <w:lang w:val="ru-RU"/>
              </w:rPr>
              <w:t xml:space="preserve"> С</w:t>
            </w:r>
            <w:proofErr w:type="gramEnd"/>
            <w:r w:rsidRPr="00B41A31">
              <w:rPr>
                <w:color w:val="000000"/>
                <w:sz w:val="20"/>
                <w:lang w:val="ru-RU"/>
              </w:rPr>
              <w:t>, относительная влажность воздуха 50-55 %;</w:t>
            </w:r>
          </w:p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2) на черно-белых пленочных носителях информации – температура +15</w:t>
            </w:r>
            <w:r w:rsidRPr="00B41A31">
              <w:rPr>
                <w:color w:val="000000"/>
                <w:vertAlign w:val="superscript"/>
                <w:lang w:val="ru-RU"/>
              </w:rPr>
              <w:t>о</w:t>
            </w:r>
            <w:proofErr w:type="gramStart"/>
            <w:r w:rsidRPr="00B41A31">
              <w:rPr>
                <w:color w:val="000000"/>
                <w:sz w:val="20"/>
                <w:lang w:val="ru-RU"/>
              </w:rPr>
              <w:t xml:space="preserve"> С</w:t>
            </w:r>
            <w:proofErr w:type="gramEnd"/>
            <w:r w:rsidRPr="00B41A31">
              <w:rPr>
                <w:color w:val="000000"/>
                <w:sz w:val="20"/>
                <w:lang w:val="ru-RU"/>
              </w:rPr>
              <w:t>, относительная влажность воздуха 40-55 %;</w:t>
            </w:r>
          </w:p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3) на цветных пленочных носителях информации – температура +2 – +5</w:t>
            </w:r>
            <w:r w:rsidRPr="00B41A31">
              <w:rPr>
                <w:color w:val="000000"/>
                <w:vertAlign w:val="superscript"/>
                <w:lang w:val="ru-RU"/>
              </w:rPr>
              <w:t>о</w:t>
            </w:r>
            <w:proofErr w:type="gramStart"/>
            <w:r w:rsidRPr="00B41A31">
              <w:rPr>
                <w:color w:val="000000"/>
                <w:sz w:val="20"/>
                <w:lang w:val="ru-RU"/>
              </w:rPr>
              <w:t xml:space="preserve"> С</w:t>
            </w:r>
            <w:proofErr w:type="gramEnd"/>
            <w:r w:rsidRPr="00B41A31">
              <w:rPr>
                <w:color w:val="000000"/>
                <w:sz w:val="20"/>
                <w:lang w:val="ru-RU"/>
              </w:rPr>
              <w:t>, относительная влажность воздуха 40-55 %;</w:t>
            </w:r>
          </w:p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4) на магнитной ленте и дисковых носителях – температура от +8 – до +18</w:t>
            </w:r>
            <w:r w:rsidRPr="00B41A31">
              <w:rPr>
                <w:color w:val="000000"/>
                <w:vertAlign w:val="superscript"/>
                <w:lang w:val="ru-RU"/>
              </w:rPr>
              <w:t>о</w:t>
            </w:r>
            <w:r w:rsidRPr="00B41A31">
              <w:rPr>
                <w:color w:val="000000"/>
                <w:sz w:val="20"/>
                <w:lang w:val="ru-RU"/>
              </w:rPr>
              <w:t>С, относительная влажность воздуха – 45–65 %.</w:t>
            </w:r>
          </w:p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5) на электронных носителях информации – температура +15 – +20</w:t>
            </w:r>
            <w:r w:rsidRPr="00B41A31">
              <w:rPr>
                <w:color w:val="000000"/>
                <w:vertAlign w:val="superscript"/>
                <w:lang w:val="ru-RU"/>
              </w:rPr>
              <w:t>о</w:t>
            </w:r>
            <w:proofErr w:type="gramStart"/>
            <w:r w:rsidRPr="00B41A31">
              <w:rPr>
                <w:color w:val="000000"/>
                <w:sz w:val="20"/>
                <w:lang w:val="ru-RU"/>
              </w:rPr>
              <w:t xml:space="preserve"> С</w:t>
            </w:r>
            <w:proofErr w:type="gramEnd"/>
            <w:r w:rsidRPr="00B41A31">
              <w:rPr>
                <w:color w:val="000000"/>
                <w:sz w:val="20"/>
                <w:lang w:val="ru-RU"/>
              </w:rPr>
              <w:t>, относительная влажность воздуха 50-65 %</w:t>
            </w:r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DD2D97" w:rsidRPr="00B41A31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 xml:space="preserve">Наличие на окнах </w:t>
            </w:r>
            <w:proofErr w:type="spellStart"/>
            <w:r w:rsidRPr="00B41A31">
              <w:rPr>
                <w:color w:val="000000"/>
                <w:sz w:val="20"/>
                <w:lang w:val="ru-RU"/>
              </w:rPr>
              <w:t>светорассеивателей</w:t>
            </w:r>
            <w:proofErr w:type="spellEnd"/>
            <w:r w:rsidRPr="00B41A31">
              <w:rPr>
                <w:color w:val="000000"/>
                <w:sz w:val="20"/>
                <w:lang w:val="ru-RU"/>
              </w:rPr>
              <w:t xml:space="preserve">, регуляторов светового </w:t>
            </w:r>
            <w:r w:rsidRPr="00B41A31">
              <w:rPr>
                <w:color w:val="000000"/>
                <w:sz w:val="20"/>
                <w:lang w:val="ru-RU"/>
              </w:rPr>
              <w:lastRenderedPageBreak/>
              <w:t>потока, защитных фильтров, штор, жалюзи или окрашенных стекол.</w:t>
            </w:r>
          </w:p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Наличие ламп накаливания в закрытых плафонах с гладкой поверхностью или люминесцентных ламп с урезанным ультрафиолетовым участком спектра излучения</w:t>
            </w:r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lastRenderedPageBreak/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lastRenderedPageBreak/>
              <w:br/>
            </w:r>
          </w:p>
        </w:tc>
      </w:tr>
      <w:tr w:rsidR="00DD2D97" w:rsidRPr="00B41A31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24.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 xml:space="preserve">Организация работы по </w:t>
            </w:r>
            <w:proofErr w:type="spellStart"/>
            <w:r w:rsidRPr="00B41A31">
              <w:rPr>
                <w:color w:val="000000"/>
                <w:sz w:val="20"/>
                <w:lang w:val="ru-RU"/>
              </w:rPr>
              <w:t>обеспыливанию</w:t>
            </w:r>
            <w:proofErr w:type="spellEnd"/>
            <w:r w:rsidRPr="00B41A31">
              <w:rPr>
                <w:color w:val="000000"/>
                <w:sz w:val="20"/>
                <w:lang w:val="ru-RU"/>
              </w:rPr>
              <w:t xml:space="preserve"> стеллажей, шкафов, сре</w:t>
            </w:r>
            <w:proofErr w:type="gramStart"/>
            <w:r w:rsidRPr="00B41A31">
              <w:rPr>
                <w:color w:val="000000"/>
                <w:sz w:val="20"/>
                <w:lang w:val="ru-RU"/>
              </w:rPr>
              <w:t>дств хр</w:t>
            </w:r>
            <w:proofErr w:type="gramEnd"/>
            <w:r w:rsidRPr="00B41A31">
              <w:rPr>
                <w:color w:val="000000"/>
                <w:sz w:val="20"/>
                <w:lang w:val="ru-RU"/>
              </w:rPr>
              <w:t xml:space="preserve">анения, </w:t>
            </w:r>
            <w:proofErr w:type="spellStart"/>
            <w:r w:rsidRPr="00B41A31">
              <w:rPr>
                <w:color w:val="000000"/>
                <w:sz w:val="20"/>
                <w:lang w:val="ru-RU"/>
              </w:rPr>
              <w:t>энтомологичекому</w:t>
            </w:r>
            <w:proofErr w:type="spellEnd"/>
            <w:r w:rsidRPr="00B41A31">
              <w:rPr>
                <w:color w:val="000000"/>
                <w:sz w:val="20"/>
                <w:lang w:val="ru-RU"/>
              </w:rPr>
              <w:t xml:space="preserve"> и микологическому осмотру</w:t>
            </w:r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DD2D97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 w:rsidRPr="00B41A31">
              <w:rPr>
                <w:color w:val="000000"/>
                <w:sz w:val="20"/>
                <w:lang w:val="ru-RU"/>
              </w:rPr>
              <w:t xml:space="preserve">Соблюдение порядка учета документов. Наличие основных учетных документов (книга учета поступления и выбытия документов, описи дел, документов, паспорт архива). </w:t>
            </w:r>
            <w:proofErr w:type="spellStart"/>
            <w:r>
              <w:rPr>
                <w:color w:val="000000"/>
                <w:sz w:val="20"/>
              </w:rPr>
              <w:t>Учет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научно-технической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документации</w:t>
            </w:r>
            <w:proofErr w:type="spellEnd"/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0"/>
            </w:pPr>
            <w: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0"/>
            </w:pPr>
            <w:r>
              <w:br/>
            </w:r>
          </w:p>
        </w:tc>
      </w:tr>
      <w:tr w:rsidR="00DD2D97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 w:rsidRPr="00B41A31">
              <w:rPr>
                <w:color w:val="000000"/>
                <w:sz w:val="20"/>
                <w:lang w:val="ru-RU"/>
              </w:rPr>
              <w:t xml:space="preserve">Соблюдение порядка выдачи документов из архивохранилища. Учет выдачи дел. Периодичность проведения проверки наличия и состояния архивных документов. </w:t>
            </w:r>
            <w:proofErr w:type="spellStart"/>
            <w:r>
              <w:rPr>
                <w:color w:val="000000"/>
                <w:sz w:val="20"/>
              </w:rPr>
              <w:t>Оформление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итогов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проверки</w:t>
            </w:r>
            <w:proofErr w:type="spellEnd"/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0"/>
            </w:pPr>
            <w: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0"/>
            </w:pPr>
            <w:r>
              <w:br/>
            </w:r>
          </w:p>
        </w:tc>
      </w:tr>
      <w:tr w:rsidR="00DD2D97" w:rsidRPr="00B41A31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Наличие фактов необоснованного отказа физическим и юридическим лицам в использовании документов Национального архивного фонда и других архивных документов</w:t>
            </w:r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DD2D97" w:rsidRPr="00B41A31" w:rsidTr="00E106B0">
        <w:trPr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Default="00DD2D97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9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Наличие фактов уничтожения (утери) документов Национального архивного фонда и других архивных документов</w:t>
            </w:r>
          </w:p>
        </w:tc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2D97" w:rsidRPr="00B41A31" w:rsidRDefault="00DD2D97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</w:tbl>
    <w:p w:rsidR="00DD2D97" w:rsidRPr="00B41A31" w:rsidRDefault="00DD2D97" w:rsidP="00DD2D97">
      <w:pPr>
        <w:spacing w:after="0"/>
        <w:rPr>
          <w:lang w:val="ru-RU"/>
        </w:rPr>
      </w:pPr>
    </w:p>
    <w:p w:rsidR="00DD2D97" w:rsidRPr="00DD2D97" w:rsidRDefault="00DD2D97" w:rsidP="00DD2D97">
      <w:pPr>
        <w:spacing w:after="0"/>
        <w:rPr>
          <w:lang w:val="ru-RU"/>
        </w:rPr>
      </w:pPr>
      <w:r w:rsidRPr="00B41A31">
        <w:rPr>
          <w:color w:val="000000"/>
          <w:sz w:val="20"/>
          <w:lang w:val="ru-RU"/>
        </w:rPr>
        <w:t>Должностное (</w:t>
      </w:r>
      <w:proofErr w:type="spellStart"/>
      <w:r w:rsidRPr="00B41A31">
        <w:rPr>
          <w:color w:val="000000"/>
          <w:sz w:val="20"/>
          <w:lang w:val="ru-RU"/>
        </w:rPr>
        <w:t>ые</w:t>
      </w:r>
      <w:proofErr w:type="spellEnd"/>
      <w:r w:rsidRPr="00B41A31">
        <w:rPr>
          <w:color w:val="000000"/>
          <w:sz w:val="20"/>
          <w:lang w:val="ru-RU"/>
        </w:rPr>
        <w:t>) лицо (а) ______________ _________ ____________</w:t>
      </w:r>
      <w:r w:rsidRPr="00B41A31">
        <w:rPr>
          <w:lang w:val="ru-RU"/>
        </w:rPr>
        <w:br/>
      </w:r>
      <w:r>
        <w:rPr>
          <w:color w:val="000000"/>
          <w:sz w:val="20"/>
        </w:rPr>
        <w:t>                          </w:t>
      </w:r>
      <w:r w:rsidRPr="00B41A31">
        <w:rPr>
          <w:color w:val="000000"/>
          <w:sz w:val="20"/>
          <w:lang w:val="ru-RU"/>
        </w:rPr>
        <w:t xml:space="preserve"> (должность)</w:t>
      </w:r>
      <w:r>
        <w:rPr>
          <w:color w:val="000000"/>
          <w:sz w:val="20"/>
        </w:rPr>
        <w:t>   </w:t>
      </w:r>
      <w:r w:rsidRPr="00B41A31">
        <w:rPr>
          <w:color w:val="000000"/>
          <w:sz w:val="20"/>
          <w:lang w:val="ru-RU"/>
        </w:rPr>
        <w:t xml:space="preserve"> (подпись) (Ф.И.О.)</w:t>
      </w:r>
      <w:r w:rsidRPr="00B41A31">
        <w:rPr>
          <w:lang w:val="ru-RU"/>
        </w:rPr>
        <w:br/>
      </w:r>
      <w:r>
        <w:rPr>
          <w:color w:val="000000"/>
          <w:sz w:val="20"/>
        </w:rPr>
        <w:t>                         </w:t>
      </w:r>
      <w:r w:rsidRPr="00B41A31">
        <w:rPr>
          <w:color w:val="000000"/>
          <w:sz w:val="20"/>
          <w:lang w:val="ru-RU"/>
        </w:rPr>
        <w:t xml:space="preserve"> </w:t>
      </w:r>
      <w:r w:rsidRPr="00DD2D97">
        <w:rPr>
          <w:color w:val="000000"/>
          <w:sz w:val="20"/>
          <w:lang w:val="ru-RU"/>
        </w:rPr>
        <w:t>______________ _________ ____________</w:t>
      </w:r>
      <w:r w:rsidRPr="00DD2D97">
        <w:rPr>
          <w:lang w:val="ru-RU"/>
        </w:rPr>
        <w:br/>
      </w:r>
      <w:r>
        <w:rPr>
          <w:color w:val="000000"/>
          <w:sz w:val="20"/>
        </w:rPr>
        <w:t>                          </w:t>
      </w:r>
      <w:r w:rsidRPr="00DD2D97">
        <w:rPr>
          <w:color w:val="000000"/>
          <w:sz w:val="20"/>
          <w:lang w:val="ru-RU"/>
        </w:rPr>
        <w:t xml:space="preserve"> (должность)</w:t>
      </w:r>
      <w:r>
        <w:rPr>
          <w:color w:val="000000"/>
          <w:sz w:val="20"/>
        </w:rPr>
        <w:t>  </w:t>
      </w:r>
      <w:r w:rsidRPr="00DD2D97">
        <w:rPr>
          <w:color w:val="000000"/>
          <w:sz w:val="20"/>
          <w:lang w:val="ru-RU"/>
        </w:rPr>
        <w:t xml:space="preserve"> (подпись)</w:t>
      </w:r>
      <w:r>
        <w:rPr>
          <w:color w:val="000000"/>
          <w:sz w:val="20"/>
        </w:rPr>
        <w:t>  </w:t>
      </w:r>
      <w:r w:rsidRPr="00DD2D97">
        <w:rPr>
          <w:color w:val="000000"/>
          <w:sz w:val="20"/>
          <w:lang w:val="ru-RU"/>
        </w:rPr>
        <w:t xml:space="preserve"> (Ф.И.О.)</w:t>
      </w:r>
      <w:r w:rsidRPr="00DD2D97">
        <w:rPr>
          <w:lang w:val="ru-RU"/>
        </w:rPr>
        <w:br/>
      </w:r>
      <w:r w:rsidRPr="00DD2D97">
        <w:rPr>
          <w:color w:val="000000"/>
          <w:sz w:val="20"/>
          <w:lang w:val="ru-RU"/>
        </w:rPr>
        <w:t>Руководитель субъекта контроля ______________________ ____________</w:t>
      </w:r>
      <w:r w:rsidRPr="00DD2D97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</w:t>
      </w:r>
      <w:r w:rsidRPr="00DD2D97">
        <w:rPr>
          <w:color w:val="000000"/>
          <w:sz w:val="20"/>
          <w:lang w:val="ru-RU"/>
        </w:rPr>
        <w:t xml:space="preserve"> (Ф.И.О., должность)</w:t>
      </w:r>
      <w:r>
        <w:rPr>
          <w:color w:val="000000"/>
          <w:sz w:val="20"/>
        </w:rPr>
        <w:t>    </w:t>
      </w:r>
      <w:r w:rsidRPr="00DD2D97">
        <w:rPr>
          <w:color w:val="000000"/>
          <w:sz w:val="20"/>
          <w:lang w:val="ru-RU"/>
        </w:rPr>
        <w:t xml:space="preserve"> (подпись)</w:t>
      </w:r>
    </w:p>
    <w:p w:rsidR="00612532" w:rsidRPr="00DD2D97" w:rsidRDefault="00612532">
      <w:pPr>
        <w:rPr>
          <w:lang w:val="ru-RU"/>
        </w:rPr>
      </w:pPr>
    </w:p>
    <w:sectPr w:rsidR="00612532" w:rsidRPr="00DD2D97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D97"/>
    <w:rsid w:val="00223A68"/>
    <w:rsid w:val="00227506"/>
    <w:rsid w:val="002D6D60"/>
    <w:rsid w:val="00612532"/>
    <w:rsid w:val="00691434"/>
    <w:rsid w:val="00726374"/>
    <w:rsid w:val="0081141C"/>
    <w:rsid w:val="00977A13"/>
    <w:rsid w:val="009D7331"/>
    <w:rsid w:val="00DC2DDA"/>
    <w:rsid w:val="00DD2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D97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2014-02-10T14:21:00Z</dcterms:created>
  <dcterms:modified xsi:type="dcterms:W3CDTF">2014-02-10T14:21:00Z</dcterms:modified>
</cp:coreProperties>
</file>